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93AF">
      <w:pPr>
        <w:widowControl/>
        <w:jc w:val="left"/>
        <w:rPr>
          <w:rFonts w:ascii="方正小标宋简体" w:hAnsi="宋体" w:eastAsia="方正小标宋简体" w:cs="Times New Roman"/>
          <w:b/>
          <w:bCs/>
          <w:color w:val="000000"/>
          <w:spacing w:val="-6"/>
          <w:kern w:val="44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6"/>
          <w:kern w:val="44"/>
          <w:sz w:val="32"/>
          <w:szCs w:val="32"/>
          <w14:ligatures w14:val="none"/>
        </w:rPr>
        <w:t>附件1</w:t>
      </w:r>
    </w:p>
    <w:p w14:paraId="09EB8EC4">
      <w:pPr>
        <w:keepNext/>
        <w:keepLines/>
        <w:autoSpaceDE w:val="0"/>
        <w:spacing w:before="340" w:after="330" w:line="320" w:lineRule="exact"/>
        <w:jc w:val="center"/>
        <w:outlineLvl w:val="0"/>
        <w:rPr>
          <w:rFonts w:hint="eastAsia" w:ascii="方正小标宋简体" w:hAnsi="宋体" w:eastAsia="方正小标宋简体" w:cs="Times New Roman"/>
          <w:b/>
          <w:bCs/>
          <w:color w:val="000000"/>
          <w:spacing w:val="-6"/>
          <w:kern w:val="44"/>
          <w:sz w:val="36"/>
          <w:szCs w:val="36"/>
          <w14:ligatures w14:val="none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spacing w:val="-6"/>
          <w:kern w:val="44"/>
          <w:sz w:val="36"/>
          <w:szCs w:val="36"/>
          <w14:ligatures w14:val="none"/>
        </w:rPr>
        <w:t xml:space="preserve">  评审办法及评分标准</w:t>
      </w:r>
    </w:p>
    <w:p w14:paraId="3FDC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一、总则</w:t>
      </w:r>
    </w:p>
    <w:p w14:paraId="298E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本次评审采用</w:t>
      </w:r>
      <w:r>
        <w:rPr>
          <w:rFonts w:hint="eastAsia" w:ascii="仿宋" w:hAnsi="仿宋" w:eastAsia="仿宋" w:cs="宋体"/>
          <w:b/>
          <w:bCs/>
          <w:color w:val="000000"/>
          <w:spacing w:val="-6"/>
          <w:sz w:val="30"/>
          <w:szCs w:val="30"/>
          <w14:ligatures w14:val="none"/>
        </w:rPr>
        <w:t>综合评分法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，总分为100分。合格响应供应商的评审得分为各项目汇总得分，根据综合评分情况，成交候选人资格按照评审得分由高到低顺序排列，评审得分相同的，按照技术指标优劣顺序排列。评分过程中采用四舍五入法，并保留小数2位。</w:t>
      </w:r>
    </w:p>
    <w:p w14:paraId="17A5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响应供应商评审综合得分=商务分+技术分+价格分</w:t>
      </w:r>
    </w:p>
    <w:p w14:paraId="529C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商务分、技术分按照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小组成员的独立评分结果的算术平均分计算，计算公式为：商务、技术分=（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小组所有成员评分合计数）/（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小组组成人员数）</w:t>
      </w:r>
    </w:p>
    <w:p w14:paraId="77FA7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金山简黑体" w:hAnsi="金山简黑体" w:eastAsia="宋体" w:cs="宋体"/>
          <w:b/>
          <w:bCs/>
          <w:spacing w:val="-8"/>
          <w:sz w:val="44"/>
          <w:szCs w:val="44"/>
          <w14:ligatures w14:val="none"/>
        </w:rPr>
      </w:pPr>
      <w:r>
        <w:rPr>
          <w:rFonts w:ascii="金山简黑体" w:hAnsi="金山简黑体" w:eastAsia="宋体" w:cs="宋体"/>
          <w:b/>
          <w:bCs/>
          <w:spacing w:val="-8"/>
          <w:sz w:val="44"/>
          <w:szCs w:val="44"/>
          <w14:ligatures w14:val="none"/>
        </w:rPr>
        <w:t xml:space="preserve"> </w:t>
      </w:r>
    </w:p>
    <w:p w14:paraId="4C59C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二、评审内容及评分标准</w:t>
      </w:r>
    </w:p>
    <w:p w14:paraId="59B29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宋体"/>
          <w:b/>
          <w:bCs/>
          <w:color w:val="000000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14:ligatures w14:val="none"/>
        </w:rPr>
        <w:t>（一）价格分（30分）</w:t>
      </w:r>
    </w:p>
    <w:p w14:paraId="42200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sz w:val="30"/>
          <w:szCs w:val="30"/>
          <w14:ligatures w14:val="none"/>
        </w:rPr>
        <w:t>价格分计算方法：满足</w:t>
      </w:r>
      <w:r>
        <w:rPr>
          <w:rFonts w:hint="eastAsia" w:ascii="仿宋" w:hAnsi="仿宋" w:eastAsia="仿宋" w:cs="宋体"/>
          <w:sz w:val="30"/>
          <w:szCs w:val="30"/>
          <w:lang w:val="en-US" w:eastAsia="zh-CN"/>
          <w14:ligatures w14:val="none"/>
        </w:rPr>
        <w:t>响应</w:t>
      </w:r>
      <w:r>
        <w:rPr>
          <w:rFonts w:hint="eastAsia" w:ascii="仿宋" w:hAnsi="仿宋" w:eastAsia="仿宋" w:cs="宋体"/>
          <w:sz w:val="30"/>
          <w:szCs w:val="30"/>
          <w14:ligatures w14:val="none"/>
        </w:rPr>
        <w:t>文件要求的最终</w:t>
      </w:r>
      <w:r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  <w:t>有效报价的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14:ligatures w14:val="none"/>
        </w:rPr>
        <w:t>最低价作为评审基准价</w:t>
      </w:r>
      <w:r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  <w:t>，其最低报价为满分；其他供应商的价格分按［报价得分=（评审基准价/最终报价）*30%*100/］的计算公式计算。</w:t>
      </w:r>
    </w:p>
    <w:p w14:paraId="6C32D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sz w:val="30"/>
          <w:szCs w:val="30"/>
          <w14:ligatures w14:val="none"/>
        </w:rPr>
        <w:t>评审过程中，不得去掉报价中的最高报价和最低报价。</w:t>
      </w:r>
    </w:p>
    <w:p w14:paraId="66DDF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sectPr>
          <w:pgSz w:w="11906" w:h="16838"/>
          <w:pgMar w:top="1247" w:right="1247" w:bottom="1247" w:left="1247" w:header="170" w:footer="567" w:gutter="0"/>
          <w:cols w:space="720" w:num="1"/>
          <w:docGrid w:type="lines" w:linePitch="381" w:charSpace="0"/>
        </w:sectPr>
      </w:pPr>
    </w:p>
    <w:p w14:paraId="3AE86212">
      <w:pPr>
        <w:spacing w:line="500" w:lineRule="exact"/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（二）商务、技术分（70分）</w:t>
      </w:r>
    </w:p>
    <w:p w14:paraId="6DDF92A3">
      <w:pPr>
        <w:rPr>
          <w:rFonts w:hint="eastAsia" w:ascii="Times New Roman" w:hAnsi="Times New Roman" w:eastAsia="宋体" w:cs="宋体"/>
          <w:sz w:val="13"/>
          <w:szCs w:val="13"/>
          <w14:ligatures w14:val="none"/>
        </w:rPr>
      </w:pPr>
      <w:r>
        <w:rPr>
          <w:rFonts w:hint="eastAsia" w:ascii="Times New Roman" w:hAnsi="Times New Roman" w:eastAsia="宋体" w:cs="宋体"/>
          <w:sz w:val="13"/>
          <w:szCs w:val="13"/>
          <w14:ligatures w14:val="none"/>
        </w:rPr>
        <w:t xml:space="preserve"> </w:t>
      </w:r>
    </w:p>
    <w:tbl>
      <w:tblPr>
        <w:tblStyle w:val="4"/>
        <w:tblW w:w="99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84"/>
        <w:gridCol w:w="7228"/>
        <w:gridCol w:w="729"/>
      </w:tblGrid>
      <w:tr w14:paraId="71E0B1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25078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商务、技术评分表（70分）</w:t>
            </w:r>
          </w:p>
        </w:tc>
      </w:tr>
      <w:tr w14:paraId="10B38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2B54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197AA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评审因素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AA6DF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评分标准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88E49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分值</w:t>
            </w:r>
          </w:p>
        </w:tc>
      </w:tr>
      <w:tr w14:paraId="37A3AA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1A7A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AE41C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类似业绩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14A63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投标人自2019年1月1日以来（以合同签订时间为准）同类项目业绩（以提供的合同复印件为准）：每提供一个有效业绩得2分，最高得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0分。未提供的不得分。</w:t>
            </w:r>
          </w:p>
          <w:p w14:paraId="63445B7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须提供合同扫描件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需含项目名称、服务对象、金额、盖章页等关键页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并加盖单位公章，否则不得分。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278B2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08E56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7A1F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268DB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体系认证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C7C44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供应商具有ISO系列管理体系认证，每提供一份有效证明材料得1分，最多得3分。</w:t>
            </w:r>
          </w:p>
          <w:p w14:paraId="4B8C6C8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备注：相关证明材料为证书扫描件及www.cnca.gov.cn“认证结果”查询截图。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2DD5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7B204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4173D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C890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服务团队人员配置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684A2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（1）项目负责人情况（0-5分）：</w:t>
            </w:r>
          </w:p>
          <w:p w14:paraId="6A06206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1）综合实力、技术能力、专业水平优秀的，得5分；</w:t>
            </w:r>
          </w:p>
          <w:p w14:paraId="1B205DB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2）综合实力、技术能力、专业水平一般的，得3分；</w:t>
            </w:r>
          </w:p>
          <w:p w14:paraId="6CCCA18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3）综合实力、技术能力、专业水平较差的，得1分。</w:t>
            </w:r>
          </w:p>
          <w:p w14:paraId="6B1C2F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（2）其他人员配置情况（0-5分）：</w:t>
            </w:r>
          </w:p>
          <w:p w14:paraId="6968EA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1）拟投入本项目的人员配置齐全、岗位设置合理、技术力量和人力资源安排充足、能完全满足项目需求的，得5分；</w:t>
            </w:r>
          </w:p>
          <w:p w14:paraId="21234B6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2）人员配置不全、岗位设置有缺漏、技术力量和人力资源安排不充足、不能完全满足项目需求的，每项扣1分，扣完本项得分为止。</w:t>
            </w:r>
          </w:p>
          <w:p w14:paraId="5CA52C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2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提供投入本项目服务团队人员名单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需提供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相关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人员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证书扫描件、近三个月内任意一个月的社保缴纳证明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否则不得分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22305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5F01E6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32A8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1D3F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维修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质量保证措施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09EE0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维修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质量的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技术保证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措施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内容：</w:t>
            </w:r>
          </w:p>
          <w:p w14:paraId="4BED8DC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1) 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保证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措施、现场质量控制和支持方案完善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5F4D94F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2) 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保证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措施、现场质量控制和支持方案较完善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235684A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3) 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保证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措施、现场质量控制和支持方案完善程度差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7CC172A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4）未提供相应内容不得分。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5F937F">
            <w:pPr>
              <w:widowControl w:val="0"/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8分</w:t>
            </w:r>
          </w:p>
        </w:tc>
      </w:tr>
      <w:tr w14:paraId="2B89C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94EA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8B68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材料质量保证措施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EB1C3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选用材料质量保证措施能否满足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要求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：</w:t>
            </w:r>
          </w:p>
          <w:p w14:paraId="000F9F7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1) 材料的选用能完全满足项目的要求，供货计划能完全满足项目的进度要求，质量保证措施合理的，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07FB383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2) 材料的选用能基本满足项目的要求，供货计划基本满足项目的进度要求，质量保证措施比较合理的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600F530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3) 材料的选用不能满足项目的要求，供货计划不能满足项目的进度要求，质量保证措施合理性一般的，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；</w:t>
            </w:r>
          </w:p>
          <w:p w14:paraId="6BD033A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4）未提供相应内容不得分。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9EC707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8分</w:t>
            </w:r>
          </w:p>
        </w:tc>
      </w:tr>
      <w:tr w14:paraId="35AA0D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3E0E7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7EBF0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14:ligatures w14:val="none"/>
              </w:rPr>
              <w:t>售后服务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598B2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14:ligatures w14:val="none"/>
              </w:rPr>
              <w:t>供应商根据采购文件要求制定相应的售后服务方案（包括售后服务内容、售后服务响应时间等）：</w:t>
            </w:r>
          </w:p>
          <w:p w14:paraId="644C5C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1）方案内容全面、合理、时效性强的，得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5D00D07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2）方案内容较详细且基本可行的，得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1CE498D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）方案内容有明显瑕疵的，得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分。</w:t>
            </w:r>
          </w:p>
          <w:p w14:paraId="1521D693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未提供相关内容的不得分。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21D5F7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14:ligatures w14:val="none"/>
              </w:rPr>
              <w:t>分</w:t>
            </w:r>
          </w:p>
        </w:tc>
      </w:tr>
      <w:tr w14:paraId="3286B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3EE79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FC794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特殊承诺和优惠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90229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服务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期间对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采购人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特殊承诺和优惠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根据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可行性、合理性、有效性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6881C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</w:tbl>
    <w:p w14:paraId="6F1E6325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5A67B26C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0BBC41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金山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目录 71"/>
    <w:next w:val="1"/>
    <w:qFormat/>
    <w:uiPriority w:val="0"/>
    <w:pPr>
      <w:wordWrap w:val="0"/>
      <w:ind w:left="2550"/>
      <w:jc w:val="both"/>
    </w:pPr>
    <w:rPr>
      <w:rFonts w:ascii="微软雅黑" w:hAnsi="微软雅黑" w:eastAsia="微软雅黑" w:cs="微软雅黑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2025-09-10T08:53:44Z</dcterms:created>
  <dc:creator>12190</dc:creator>
  <cp:lastModifiedBy>靳晓彤</cp:lastModifiedBy>
  <dcterms:modified xsi:type="dcterms:W3CDTF">2025-09-10T08:54:10Z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eyJoZGlkIjoiNzJlNGQ5MzQ1MjJkOGYxYWZmYTdmNGQ2NzgzYWVmMjciLCJ1c2VySWQiOiIxNDU1NDA1OTcwIn0=</vt:lpwstr>
  </property>
  <property fmtid="{D5CDD505-2E9C-101B-9397-08002B2CF9AE}" pid="4" name="ICV">
    <vt:lpwstr>28A8FFEF3E1F4B1D923F1C63890C0F2B_12</vt:lpwstr>
  </property>
</Properties>
</file>